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6248587" cy="35207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587" cy="3520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REGIONAL GOVERNING BOARD MEETING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February 20, 2020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12:00 pm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Louisiana State Exhibit Museum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West Wing Gallery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Open to the Public</w:t>
      </w:r>
    </w:p>
    <w:p w:rsidR="00000000" w:rsidDel="00000000" w:rsidP="00000000" w:rsidRDefault="00000000" w:rsidRPr="00000000" w14:paraId="0000000A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032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30F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30F9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g4lhCufeWRt+wntYyjWxBWNUg==">AMUW2mVdg9viCyaIZ9p/yX49vkn4Yxh7zaiseRzDbFxy7Ub90eVaS02ZQsA8YrVjh+jeVYyYWDffTb5srUqo02vohsJSgCGD9gKZnSHiCz8jIEgMzOKzY74+hulWB0lfvThWXSZAFTdo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2020-01-07T16:06:00Z</dcterms:created>
  <dc:creator>CGrogan</dc:creator>
</cp:coreProperties>
</file>